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D72" w:rsidRDefault="000E2279" w:rsidP="00907CB7">
      <w:pPr>
        <w:jc w:val="center"/>
        <w:rPr>
          <w:b/>
          <w:sz w:val="24"/>
          <w:szCs w:val="24"/>
          <w:u w:val="single"/>
        </w:rPr>
      </w:pPr>
      <w:r>
        <w:rPr>
          <w:b/>
          <w:sz w:val="24"/>
          <w:szCs w:val="24"/>
          <w:u w:val="single"/>
        </w:rPr>
        <w:t>UKBHC Board Member profile</w:t>
      </w:r>
    </w:p>
    <w:tbl>
      <w:tblPr>
        <w:tblStyle w:val="TableGrid"/>
        <w:tblW w:w="0" w:type="auto"/>
        <w:tblLook w:val="04A0"/>
      </w:tblPr>
      <w:tblGrid>
        <w:gridCol w:w="9242"/>
      </w:tblGrid>
      <w:tr w:rsidR="00907CB7" w:rsidTr="00907CB7">
        <w:tc>
          <w:tcPr>
            <w:tcW w:w="9242" w:type="dxa"/>
          </w:tcPr>
          <w:p w:rsidR="00907CB7" w:rsidRPr="00907CB7" w:rsidRDefault="00907CB7" w:rsidP="00907CB7">
            <w:pPr>
              <w:rPr>
                <w:b/>
                <w:sz w:val="24"/>
                <w:szCs w:val="24"/>
              </w:rPr>
            </w:pPr>
            <w:r w:rsidRPr="00907CB7">
              <w:rPr>
                <w:b/>
                <w:sz w:val="24"/>
                <w:szCs w:val="24"/>
              </w:rPr>
              <w:t xml:space="preserve">Brief account of your </w:t>
            </w:r>
            <w:r w:rsidR="00FC3A6F">
              <w:rPr>
                <w:b/>
                <w:sz w:val="24"/>
                <w:szCs w:val="24"/>
              </w:rPr>
              <w:t xml:space="preserve">relevant </w:t>
            </w:r>
            <w:r w:rsidRPr="00907CB7">
              <w:rPr>
                <w:b/>
                <w:sz w:val="24"/>
                <w:szCs w:val="24"/>
              </w:rPr>
              <w:t>experience</w:t>
            </w:r>
            <w:r>
              <w:rPr>
                <w:b/>
                <w:sz w:val="24"/>
                <w:szCs w:val="24"/>
              </w:rPr>
              <w:t xml:space="preserve"> to date</w:t>
            </w:r>
            <w:r w:rsidRPr="00907CB7">
              <w:rPr>
                <w:b/>
                <w:sz w:val="24"/>
                <w:szCs w:val="24"/>
              </w:rPr>
              <w:t>:</w:t>
            </w:r>
          </w:p>
          <w:p w:rsidR="00907CB7" w:rsidRDefault="00907CB7" w:rsidP="00907CB7">
            <w:pPr>
              <w:rPr>
                <w:sz w:val="24"/>
                <w:szCs w:val="24"/>
              </w:rPr>
            </w:pPr>
          </w:p>
          <w:p w:rsidR="0043169E" w:rsidRPr="00FF6D92" w:rsidRDefault="00FF6D92" w:rsidP="00FF6D92">
            <w:pPr>
              <w:rPr>
                <w:sz w:val="24"/>
                <w:szCs w:val="24"/>
              </w:rPr>
            </w:pPr>
            <w:r w:rsidRPr="00FF6D92">
              <w:rPr>
                <w:sz w:val="24"/>
                <w:szCs w:val="24"/>
              </w:rPr>
              <w:t>I count myself very fortunate to have worked alongside talented colleagues in some excellent firms, mostly Lloyd’s Insurance Brokers, based in London. Many varied and interesting experiences in my career commencing with being an Articled Clerk with a London firm of Chartered Accountants some 50+ years ago and in more recent times having Board positions as Finance Director.</w:t>
            </w:r>
          </w:p>
          <w:p w:rsidR="00FF6D92" w:rsidRPr="00FF6D92" w:rsidRDefault="00FF6D92" w:rsidP="00FF6D92">
            <w:pPr>
              <w:rPr>
                <w:sz w:val="24"/>
                <w:szCs w:val="24"/>
              </w:rPr>
            </w:pPr>
          </w:p>
          <w:p w:rsidR="00FF6D92" w:rsidRPr="00FF6D92" w:rsidRDefault="00FF6D92" w:rsidP="00FF6D92">
            <w:pPr>
              <w:rPr>
                <w:sz w:val="24"/>
                <w:szCs w:val="24"/>
                <w:u w:val="single"/>
              </w:rPr>
            </w:pPr>
            <w:r w:rsidRPr="00FF6D92">
              <w:rPr>
                <w:sz w:val="24"/>
                <w:szCs w:val="24"/>
              </w:rPr>
              <w:t>On a voluntary basis I’ve served as Finance Director and Trustee of The Norfolk Hospice for 5 years and on leaving that role I was invited to be a Trustee in 2013 of an international children’s charity called Stand by Me. My trusteeship is ongoing and there is tremendous comfort in seeing how God continues to bless the work</w:t>
            </w:r>
            <w:r>
              <w:rPr>
                <w:sz w:val="24"/>
                <w:szCs w:val="24"/>
              </w:rPr>
              <w:t>.</w:t>
            </w:r>
          </w:p>
        </w:tc>
      </w:tr>
      <w:tr w:rsidR="00907CB7" w:rsidTr="00907CB7">
        <w:tc>
          <w:tcPr>
            <w:tcW w:w="9242" w:type="dxa"/>
          </w:tcPr>
          <w:p w:rsidR="00907CB7" w:rsidRPr="00907CB7" w:rsidRDefault="00907CB7" w:rsidP="00907CB7">
            <w:pPr>
              <w:rPr>
                <w:b/>
                <w:sz w:val="24"/>
                <w:szCs w:val="24"/>
              </w:rPr>
            </w:pPr>
            <w:r w:rsidRPr="00907CB7">
              <w:rPr>
                <w:b/>
                <w:sz w:val="24"/>
                <w:szCs w:val="24"/>
              </w:rPr>
              <w:t>Any role you fulfil on the Board:</w:t>
            </w:r>
          </w:p>
          <w:p w:rsidR="00907CB7" w:rsidRDefault="00907CB7" w:rsidP="00907CB7">
            <w:pPr>
              <w:rPr>
                <w:b/>
                <w:sz w:val="24"/>
                <w:szCs w:val="24"/>
                <w:u w:val="single"/>
              </w:rPr>
            </w:pPr>
          </w:p>
          <w:p w:rsidR="0043169E" w:rsidRPr="000E2279" w:rsidRDefault="000E2279" w:rsidP="00907CB7">
            <w:pPr>
              <w:rPr>
                <w:sz w:val="24"/>
                <w:szCs w:val="24"/>
              </w:rPr>
            </w:pPr>
            <w:r>
              <w:rPr>
                <w:sz w:val="24"/>
                <w:szCs w:val="24"/>
              </w:rPr>
              <w:t>Appointed Treasurer at the Board meeting on 28th Feb 2019.</w:t>
            </w:r>
          </w:p>
          <w:p w:rsidR="0043169E" w:rsidRDefault="0043169E" w:rsidP="00907CB7">
            <w:pPr>
              <w:rPr>
                <w:b/>
                <w:sz w:val="24"/>
                <w:szCs w:val="24"/>
                <w:u w:val="single"/>
              </w:rPr>
            </w:pPr>
          </w:p>
        </w:tc>
      </w:tr>
      <w:tr w:rsidR="00907CB7" w:rsidTr="00907CB7">
        <w:tc>
          <w:tcPr>
            <w:tcW w:w="9242" w:type="dxa"/>
          </w:tcPr>
          <w:p w:rsidR="00907CB7" w:rsidRPr="00907CB7" w:rsidRDefault="00907CB7" w:rsidP="00907CB7">
            <w:pPr>
              <w:rPr>
                <w:b/>
                <w:sz w:val="24"/>
                <w:szCs w:val="24"/>
              </w:rPr>
            </w:pPr>
            <w:r w:rsidRPr="00907CB7">
              <w:rPr>
                <w:b/>
                <w:sz w:val="24"/>
                <w:szCs w:val="24"/>
              </w:rPr>
              <w:t>What you hope to contribute to the work of UKBHC:</w:t>
            </w:r>
          </w:p>
          <w:p w:rsidR="00907CB7" w:rsidRDefault="00907CB7" w:rsidP="00907CB7">
            <w:pPr>
              <w:rPr>
                <w:b/>
                <w:sz w:val="24"/>
                <w:szCs w:val="24"/>
                <w:u w:val="single"/>
              </w:rPr>
            </w:pPr>
          </w:p>
          <w:p w:rsidR="0043169E" w:rsidRDefault="006A2AAF" w:rsidP="006A2AAF">
            <w:pPr>
              <w:rPr>
                <w:sz w:val="24"/>
                <w:szCs w:val="24"/>
              </w:rPr>
            </w:pPr>
            <w:r w:rsidRPr="006A2AAF">
              <w:rPr>
                <w:sz w:val="24"/>
                <w:szCs w:val="24"/>
              </w:rPr>
              <w:t>UKBHC is a private company limited by guarantee and as such is reg</w:t>
            </w:r>
            <w:r>
              <w:rPr>
                <w:sz w:val="24"/>
                <w:szCs w:val="24"/>
              </w:rPr>
              <w:t>ulated by Companies House. Accordingly, there are compliance matters to be adhered to and best practice disciplines to be followed in respect of financial control. I therefore look forward to using my financial and operational experience and skills to assist in the ongoing professional development of UKBHC.</w:t>
            </w:r>
            <w:bookmarkStart w:id="0" w:name="_GoBack"/>
            <w:bookmarkEnd w:id="0"/>
          </w:p>
          <w:p w:rsidR="003F1878" w:rsidRPr="006A2AAF" w:rsidRDefault="003F1878" w:rsidP="006A2AAF">
            <w:pPr>
              <w:rPr>
                <w:sz w:val="24"/>
                <w:szCs w:val="24"/>
              </w:rPr>
            </w:pPr>
          </w:p>
        </w:tc>
      </w:tr>
      <w:tr w:rsidR="0043169E" w:rsidTr="00907CB7">
        <w:tc>
          <w:tcPr>
            <w:tcW w:w="9242" w:type="dxa"/>
          </w:tcPr>
          <w:p w:rsidR="0043169E" w:rsidRDefault="0043169E" w:rsidP="00907CB7">
            <w:pPr>
              <w:rPr>
                <w:b/>
                <w:sz w:val="24"/>
                <w:szCs w:val="24"/>
              </w:rPr>
            </w:pPr>
            <w:r>
              <w:rPr>
                <w:b/>
                <w:sz w:val="24"/>
                <w:szCs w:val="24"/>
              </w:rPr>
              <w:t>Photograph:</w:t>
            </w:r>
          </w:p>
          <w:p w:rsidR="0043169E" w:rsidRDefault="0043169E" w:rsidP="00907CB7">
            <w:pPr>
              <w:rPr>
                <w:b/>
                <w:sz w:val="24"/>
                <w:szCs w:val="24"/>
              </w:rPr>
            </w:pPr>
          </w:p>
          <w:p w:rsidR="0043169E" w:rsidRDefault="003F1878" w:rsidP="005257AE">
            <w:pPr>
              <w:jc w:val="center"/>
              <w:rPr>
                <w:b/>
                <w:sz w:val="24"/>
                <w:szCs w:val="24"/>
              </w:rPr>
            </w:pPr>
            <w:r w:rsidRPr="003F1878">
              <w:rPr>
                <w:b/>
                <w:noProof/>
                <w:sz w:val="24"/>
                <w:szCs w:val="24"/>
                <w:lang w:eastAsia="en-GB"/>
              </w:rPr>
              <w:drawing>
                <wp:inline distT="0" distB="0" distL="0" distR="0">
                  <wp:extent cx="3494302" cy="1965545"/>
                  <wp:effectExtent l="0" t="762000" r="0" b="739555"/>
                  <wp:docPr id="1" name="Picture 1" descr="C:\Users\Johnstons5\Pictures\20190518_151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stons5\Pictures\20190518_151518.jpg"/>
                          <pic:cNvPicPr>
                            <a:picLocks noChangeAspect="1" noChangeArrowheads="1"/>
                          </pic:cNvPicPr>
                        </pic:nvPicPr>
                        <pic:blipFill>
                          <a:blip r:embed="rId4" cstate="print"/>
                          <a:srcRect/>
                          <a:stretch>
                            <a:fillRect/>
                          </a:stretch>
                        </pic:blipFill>
                        <pic:spPr bwMode="auto">
                          <a:xfrm rot="5400000">
                            <a:off x="0" y="0"/>
                            <a:ext cx="3494152" cy="1965460"/>
                          </a:xfrm>
                          <a:prstGeom prst="rect">
                            <a:avLst/>
                          </a:prstGeom>
                          <a:noFill/>
                          <a:ln w="9525">
                            <a:noFill/>
                            <a:miter lim="800000"/>
                            <a:headEnd/>
                            <a:tailEnd/>
                          </a:ln>
                        </pic:spPr>
                      </pic:pic>
                    </a:graphicData>
                  </a:graphic>
                </wp:inline>
              </w:drawing>
            </w:r>
          </w:p>
          <w:p w:rsidR="0043169E" w:rsidRPr="00907CB7" w:rsidRDefault="0043169E" w:rsidP="00907CB7">
            <w:pPr>
              <w:rPr>
                <w:b/>
                <w:sz w:val="24"/>
                <w:szCs w:val="24"/>
              </w:rPr>
            </w:pPr>
          </w:p>
        </w:tc>
      </w:tr>
      <w:tr w:rsidR="00420F2D" w:rsidTr="00907CB7">
        <w:tc>
          <w:tcPr>
            <w:tcW w:w="9242" w:type="dxa"/>
          </w:tcPr>
          <w:p w:rsidR="000E2279" w:rsidRPr="000E2279" w:rsidRDefault="00420F2D" w:rsidP="000E2279">
            <w:pPr>
              <w:pStyle w:val="Heading1"/>
              <w:outlineLvl w:val="0"/>
              <w:rPr>
                <w:rFonts w:ascii="Calibri" w:hAnsi="Calibri"/>
                <w:sz w:val="24"/>
              </w:rPr>
            </w:pPr>
            <w:r w:rsidRPr="000E2279">
              <w:rPr>
                <w:rFonts w:ascii="Calibri" w:hAnsi="Calibri"/>
                <w:sz w:val="24"/>
              </w:rPr>
              <w:t>Name</w:t>
            </w:r>
            <w:r w:rsidR="003D4B01" w:rsidRPr="000E2279">
              <w:rPr>
                <w:rFonts w:ascii="Calibri" w:hAnsi="Calibri"/>
                <w:sz w:val="24"/>
              </w:rPr>
              <w:t xml:space="preserve"> (including qualifications)</w:t>
            </w:r>
            <w:r w:rsidRPr="000E2279">
              <w:rPr>
                <w:rFonts w:ascii="Calibri" w:hAnsi="Calibri"/>
                <w:sz w:val="24"/>
              </w:rPr>
              <w:t>:</w:t>
            </w:r>
            <w:r w:rsidR="000E2279" w:rsidRPr="000E2279">
              <w:rPr>
                <w:rFonts w:ascii="Calibri" w:hAnsi="Calibri"/>
                <w:sz w:val="24"/>
              </w:rPr>
              <w:t xml:space="preserve"> </w:t>
            </w:r>
            <w:r w:rsidR="000E2279">
              <w:rPr>
                <w:rFonts w:ascii="Calibri" w:hAnsi="Calibri"/>
                <w:sz w:val="24"/>
              </w:rPr>
              <w:t xml:space="preserve">  </w:t>
            </w:r>
            <w:r w:rsidR="000E2279" w:rsidRPr="000E2279">
              <w:rPr>
                <w:rFonts w:ascii="Calibri" w:hAnsi="Calibri"/>
                <w:sz w:val="24"/>
              </w:rPr>
              <w:t>Edward Carpenter FCA</w:t>
            </w:r>
          </w:p>
          <w:p w:rsidR="00420F2D" w:rsidRPr="00420F2D" w:rsidRDefault="00420F2D" w:rsidP="00420F2D">
            <w:pPr>
              <w:rPr>
                <w:b/>
                <w:sz w:val="24"/>
                <w:szCs w:val="24"/>
              </w:rPr>
            </w:pPr>
          </w:p>
          <w:p w:rsidR="00420F2D" w:rsidRDefault="00420F2D" w:rsidP="00907CB7">
            <w:pPr>
              <w:rPr>
                <w:b/>
                <w:sz w:val="24"/>
                <w:szCs w:val="24"/>
              </w:rPr>
            </w:pPr>
          </w:p>
        </w:tc>
      </w:tr>
    </w:tbl>
    <w:p w:rsidR="00907CB7" w:rsidRPr="00420F2D" w:rsidRDefault="00907CB7" w:rsidP="00420F2D">
      <w:pPr>
        <w:rPr>
          <w:b/>
          <w:sz w:val="24"/>
          <w:szCs w:val="24"/>
        </w:rPr>
      </w:pPr>
    </w:p>
    <w:sectPr w:rsidR="00907CB7" w:rsidRPr="00420F2D" w:rsidSect="0043169E">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07CB7"/>
    <w:rsid w:val="000743B9"/>
    <w:rsid w:val="000E2279"/>
    <w:rsid w:val="00323E86"/>
    <w:rsid w:val="00332D89"/>
    <w:rsid w:val="00360771"/>
    <w:rsid w:val="003D4B01"/>
    <w:rsid w:val="003F1878"/>
    <w:rsid w:val="00420F2D"/>
    <w:rsid w:val="0043169E"/>
    <w:rsid w:val="005257AE"/>
    <w:rsid w:val="006050B6"/>
    <w:rsid w:val="006A2AAF"/>
    <w:rsid w:val="00882389"/>
    <w:rsid w:val="00907CB7"/>
    <w:rsid w:val="00951D72"/>
    <w:rsid w:val="009545BE"/>
    <w:rsid w:val="00A56C16"/>
    <w:rsid w:val="00BB6D73"/>
    <w:rsid w:val="00D20FB7"/>
    <w:rsid w:val="00E9456B"/>
    <w:rsid w:val="00FC3A6F"/>
    <w:rsid w:val="00FF6D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D72"/>
  </w:style>
  <w:style w:type="paragraph" w:styleId="Heading1">
    <w:name w:val="heading 1"/>
    <w:basedOn w:val="Normal"/>
    <w:next w:val="Normal"/>
    <w:link w:val="Heading1Char"/>
    <w:qFormat/>
    <w:rsid w:val="000E2279"/>
    <w:pPr>
      <w:keepNext/>
      <w:spacing w:after="0" w:line="240" w:lineRule="auto"/>
      <w:outlineLvl w:val="0"/>
    </w:pPr>
    <w:rPr>
      <w:rFonts w:ascii="Times New Roman" w:eastAsia="Times New Roman" w:hAnsi="Times New Roman" w:cs="Times New Roman"/>
      <w:b/>
      <w:sz w:val="28"/>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07C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7CB7"/>
    <w:rPr>
      <w:rFonts w:ascii="Consolas" w:hAnsi="Consolas"/>
      <w:sz w:val="21"/>
      <w:szCs w:val="21"/>
    </w:rPr>
  </w:style>
  <w:style w:type="table" w:styleId="TableGrid">
    <w:name w:val="Table Grid"/>
    <w:basedOn w:val="TableNormal"/>
    <w:uiPriority w:val="59"/>
    <w:rsid w:val="00907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E2279"/>
    <w:rPr>
      <w:rFonts w:ascii="Times New Roman" w:eastAsia="Times New Roman" w:hAnsi="Times New Roman" w:cs="Times New Roman"/>
      <w:b/>
      <w:sz w:val="28"/>
      <w:szCs w:val="24"/>
      <w:lang w:eastAsia="en-GB"/>
    </w:rPr>
  </w:style>
  <w:style w:type="paragraph" w:styleId="BalloonText">
    <w:name w:val="Balloon Text"/>
    <w:basedOn w:val="Normal"/>
    <w:link w:val="BalloonTextChar"/>
    <w:uiPriority w:val="99"/>
    <w:semiHidden/>
    <w:unhideWhenUsed/>
    <w:rsid w:val="003F1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8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00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Johnstons5</dc:creator>
  <cp:lastModifiedBy>Johnstons5</cp:lastModifiedBy>
  <cp:revision>3</cp:revision>
  <cp:lastPrinted>2019-05-16T18:19:00Z</cp:lastPrinted>
  <dcterms:created xsi:type="dcterms:W3CDTF">2019-07-02T22:03:00Z</dcterms:created>
  <dcterms:modified xsi:type="dcterms:W3CDTF">2019-07-02T22:52:00Z</dcterms:modified>
</cp:coreProperties>
</file>